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14.23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проектировать  программы исследования  в  рамках  выбранной проблематики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596.56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теории, концепции, положения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584.2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Наука в системе мировоззренческого знания. Классификация научного знания.</w:t>
            </w:r>
          </w:p>
          <w:p>
            <w:pPr>
              <w:jc w:val="both"/>
              <w:spacing w:after="0" w:line="240" w:lineRule="auto"/>
              <w:rPr>
                <w:sz w:val="24"/>
                <w:szCs w:val="24"/>
              </w:rPr>
            </w:pPr>
            <w:r>
              <w:rPr>
                <w:rFonts w:ascii="Times New Roman" w:hAnsi="Times New Roman" w:cs="Times New Roman"/>
                <w:color w:val="#000000"/>
                <w:sz w:val="24"/>
                <w:szCs w:val="24"/>
              </w:rPr>
              <w:t> Становление первых форм теоретической науки в античности и средневековье.</w:t>
            </w:r>
          </w:p>
          <w:p>
            <w:pPr>
              <w:jc w:val="both"/>
              <w:spacing w:after="0" w:line="240" w:lineRule="auto"/>
              <w:rPr>
                <w:sz w:val="24"/>
                <w:szCs w:val="24"/>
              </w:rPr>
            </w:pPr>
            <w:r>
              <w:rPr>
                <w:rFonts w:ascii="Times New Roman" w:hAnsi="Times New Roman" w:cs="Times New Roman"/>
                <w:color w:val="#000000"/>
                <w:sz w:val="24"/>
                <w:szCs w:val="24"/>
              </w:rPr>
              <w:t> Современная классификация наук. Смена научных парадигм – закон развития науки.</w:t>
            </w:r>
          </w:p>
          <w:p>
            <w:pPr>
              <w:jc w:val="both"/>
              <w:spacing w:after="0" w:line="240" w:lineRule="auto"/>
              <w:rPr>
                <w:sz w:val="24"/>
                <w:szCs w:val="24"/>
              </w:rPr>
            </w:pPr>
            <w:r>
              <w:rPr>
                <w:rFonts w:ascii="Times New Roman" w:hAnsi="Times New Roman" w:cs="Times New Roman"/>
                <w:color w:val="#000000"/>
                <w:sz w:val="24"/>
                <w:szCs w:val="24"/>
              </w:rPr>
              <w:t> Системоцентрическая и антропоцентрическая парадигмы науки. Концепция исторической</w:t>
            </w:r>
          </w:p>
          <w:p>
            <w:pPr>
              <w:jc w:val="both"/>
              <w:spacing w:after="0" w:line="240" w:lineRule="auto"/>
              <w:rPr>
                <w:sz w:val="24"/>
                <w:szCs w:val="24"/>
              </w:rPr>
            </w:pPr>
            <w:r>
              <w:rPr>
                <w:rFonts w:ascii="Times New Roman" w:hAnsi="Times New Roman" w:cs="Times New Roman"/>
                <w:color w:val="#000000"/>
                <w:sz w:val="24"/>
                <w:szCs w:val="24"/>
              </w:rPr>
              <w:t> динамики научного познания (циклы развития науки) Т. Куна. Понятие парадигмы в работе</w:t>
            </w:r>
          </w:p>
          <w:p>
            <w:pPr>
              <w:jc w:val="both"/>
              <w:spacing w:after="0" w:line="240" w:lineRule="auto"/>
              <w:rPr>
                <w:sz w:val="24"/>
                <w:szCs w:val="24"/>
              </w:rPr>
            </w:pPr>
            <w:r>
              <w:rPr>
                <w:rFonts w:ascii="Times New Roman" w:hAnsi="Times New Roman" w:cs="Times New Roman"/>
                <w:color w:val="#000000"/>
                <w:sz w:val="24"/>
                <w:szCs w:val="24"/>
              </w:rPr>
              <w:t> Т. Куна «Структура научных революций». Соотношение науки, политики, морали,</w:t>
            </w:r>
          </w:p>
          <w:p>
            <w:pPr>
              <w:jc w:val="both"/>
              <w:spacing w:after="0" w:line="240" w:lineRule="auto"/>
              <w:rPr>
                <w:sz w:val="24"/>
                <w:szCs w:val="24"/>
              </w:rPr>
            </w:pPr>
            <w:r>
              <w:rPr>
                <w:rFonts w:ascii="Times New Roman" w:hAnsi="Times New Roman" w:cs="Times New Roman"/>
                <w:color w:val="#000000"/>
                <w:sz w:val="24"/>
                <w:szCs w:val="24"/>
              </w:rPr>
              <w:t> философии, искусства и религии в развитии современного общества.</w:t>
            </w:r>
          </w:p>
          <w:p>
            <w:pPr>
              <w:jc w:val="both"/>
              <w:spacing w:after="0" w:line="240" w:lineRule="auto"/>
              <w:rPr>
                <w:sz w:val="24"/>
                <w:szCs w:val="24"/>
              </w:rPr>
            </w:pPr>
            <w:r>
              <w:rPr>
                <w:rFonts w:ascii="Times New Roman" w:hAnsi="Times New Roman" w:cs="Times New Roman"/>
                <w:color w:val="#000000"/>
                <w:sz w:val="24"/>
                <w:szCs w:val="24"/>
              </w:rPr>
              <w:t> Образование как целенаправленный процесс воспитания и обучения в интересах</w:t>
            </w:r>
          </w:p>
          <w:p>
            <w:pPr>
              <w:jc w:val="both"/>
              <w:spacing w:after="0" w:line="240" w:lineRule="auto"/>
              <w:rPr>
                <w:sz w:val="24"/>
                <w:szCs w:val="24"/>
              </w:rPr>
            </w:pPr>
            <w:r>
              <w:rPr>
                <w:rFonts w:ascii="Times New Roman" w:hAnsi="Times New Roman" w:cs="Times New Roman"/>
                <w:color w:val="#000000"/>
                <w:sz w:val="24"/>
                <w:szCs w:val="24"/>
              </w:rPr>
              <w:t> человека общества и государства. Социокультурная природа образования. Образование</w:t>
            </w:r>
          </w:p>
          <w:p>
            <w:pPr>
              <w:jc w:val="both"/>
              <w:spacing w:after="0" w:line="240" w:lineRule="auto"/>
              <w:rPr>
                <w:sz w:val="24"/>
                <w:szCs w:val="24"/>
              </w:rPr>
            </w:pPr>
            <w:r>
              <w:rPr>
                <w:rFonts w:ascii="Times New Roman" w:hAnsi="Times New Roman" w:cs="Times New Roman"/>
                <w:color w:val="#000000"/>
                <w:sz w:val="24"/>
                <w:szCs w:val="24"/>
              </w:rPr>
              <w:t> как педагогический феномен. Информационные и ценностные смыслы образования.</w:t>
            </w:r>
          </w:p>
          <w:p>
            <w:pPr>
              <w:jc w:val="both"/>
              <w:spacing w:after="0" w:line="240" w:lineRule="auto"/>
              <w:rPr>
                <w:sz w:val="24"/>
                <w:szCs w:val="24"/>
              </w:rPr>
            </w:pPr>
            <w:r>
              <w:rPr>
                <w:rFonts w:ascii="Times New Roman" w:hAnsi="Times New Roman" w:cs="Times New Roman"/>
                <w:color w:val="#000000"/>
                <w:sz w:val="24"/>
                <w:szCs w:val="24"/>
              </w:rPr>
              <w:t> Образование как становление культуросообразной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как учение о формах и методах, способах изучения объекта исследования.</w:t>
            </w:r>
          </w:p>
          <w:p>
            <w:pPr>
              <w:jc w:val="both"/>
              <w:spacing w:after="0" w:line="240" w:lineRule="auto"/>
              <w:rPr>
                <w:sz w:val="24"/>
                <w:szCs w:val="24"/>
              </w:rPr>
            </w:pPr>
            <w:r>
              <w:rPr>
                <w:rFonts w:ascii="Times New Roman" w:hAnsi="Times New Roman" w:cs="Times New Roman"/>
                <w:color w:val="#000000"/>
                <w:sz w:val="24"/>
                <w:szCs w:val="24"/>
              </w:rPr>
              <w:t> Характеристика конкретно-научных, общенаучных и всеобщих методов познания.</w:t>
            </w:r>
          </w:p>
          <w:p>
            <w:pPr>
              <w:jc w:val="both"/>
              <w:spacing w:after="0" w:line="240" w:lineRule="auto"/>
              <w:rPr>
                <w:sz w:val="24"/>
                <w:szCs w:val="24"/>
              </w:rPr>
            </w:pPr>
            <w:r>
              <w:rPr>
                <w:rFonts w:ascii="Times New Roman" w:hAnsi="Times New Roman" w:cs="Times New Roman"/>
                <w:color w:val="#000000"/>
                <w:sz w:val="24"/>
                <w:szCs w:val="24"/>
              </w:rPr>
              <w:t> Основные принципы, категории и законы диалектического метода познания. Структура,</w:t>
            </w:r>
          </w:p>
          <w:p>
            <w:pPr>
              <w:jc w:val="both"/>
              <w:spacing w:after="0" w:line="240" w:lineRule="auto"/>
              <w:rPr>
                <w:sz w:val="24"/>
                <w:szCs w:val="24"/>
              </w:rPr>
            </w:pPr>
            <w:r>
              <w:rPr>
                <w:rFonts w:ascii="Times New Roman" w:hAnsi="Times New Roman" w:cs="Times New Roman"/>
                <w:color w:val="#000000"/>
                <w:sz w:val="24"/>
                <w:szCs w:val="24"/>
              </w:rPr>
              <w:t> формы и методы эмпирического и теоретического познания. Антропологические и</w:t>
            </w:r>
          </w:p>
          <w:p>
            <w:pPr>
              <w:jc w:val="both"/>
              <w:spacing w:after="0" w:line="240" w:lineRule="auto"/>
              <w:rPr>
                <w:sz w:val="24"/>
                <w:szCs w:val="24"/>
              </w:rPr>
            </w:pPr>
            <w:r>
              <w:rPr>
                <w:rFonts w:ascii="Times New Roman" w:hAnsi="Times New Roman" w:cs="Times New Roman"/>
                <w:color w:val="#000000"/>
                <w:sz w:val="24"/>
                <w:szCs w:val="24"/>
              </w:rPr>
              <w:t> ценностные предпосылки и основания научного познания. Специфика</w:t>
            </w:r>
          </w:p>
          <w:p>
            <w:pPr>
              <w:jc w:val="both"/>
              <w:spacing w:after="0" w:line="240" w:lineRule="auto"/>
              <w:rPr>
                <w:sz w:val="24"/>
                <w:szCs w:val="24"/>
              </w:rPr>
            </w:pPr>
            <w:r>
              <w:rPr>
                <w:rFonts w:ascii="Times New Roman" w:hAnsi="Times New Roman" w:cs="Times New Roman"/>
                <w:color w:val="#000000"/>
                <w:sz w:val="24"/>
                <w:szCs w:val="24"/>
              </w:rPr>
              <w:t> естественнонаучного и гуманитарного познания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724.26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ткрытие, обоснование в педагогике. Методология науки. Специфика развития методологии науки (Платон, Аристотель, Декарт, Кант, Гегель, Спенсер, Дюркгейм, Буль,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Фреге). Современный научный метод, его с структура (наблюдение, анализ, обобщение, прогноз, проверка прогнозируемых следствий). Методы получения современного научного знания в области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Педагогическая система Я.А. Коменского и современность.</w:t>
            </w:r>
          </w:p>
          <w:p>
            <w:pPr>
              <w:jc w:val="both"/>
              <w:spacing w:after="0" w:line="240" w:lineRule="auto"/>
              <w:rPr>
                <w:sz w:val="24"/>
                <w:szCs w:val="24"/>
              </w:rPr>
            </w:pPr>
            <w:r>
              <w:rPr>
                <w:rFonts w:ascii="Times New Roman" w:hAnsi="Times New Roman" w:cs="Times New Roman"/>
                <w:color w:val="#000000"/>
                <w:sz w:val="24"/>
                <w:szCs w:val="24"/>
              </w:rPr>
              <w:t> 2. Педагогическая концепция Д. Локка.</w:t>
            </w:r>
          </w:p>
          <w:p>
            <w:pPr>
              <w:jc w:val="both"/>
              <w:spacing w:after="0" w:line="240" w:lineRule="auto"/>
              <w:rPr>
                <w:sz w:val="24"/>
                <w:szCs w:val="24"/>
              </w:rPr>
            </w:pPr>
            <w:r>
              <w:rPr>
                <w:rFonts w:ascii="Times New Roman" w:hAnsi="Times New Roman" w:cs="Times New Roman"/>
                <w:color w:val="#000000"/>
                <w:sz w:val="24"/>
                <w:szCs w:val="24"/>
              </w:rPr>
              <w:t> 3. Педагогическая теория Ж.- Ж. Руссо.</w:t>
            </w:r>
          </w:p>
          <w:p>
            <w:pPr>
              <w:jc w:val="both"/>
              <w:spacing w:after="0" w:line="240" w:lineRule="auto"/>
              <w:rPr>
                <w:sz w:val="24"/>
                <w:szCs w:val="24"/>
              </w:rPr>
            </w:pPr>
            <w:r>
              <w:rPr>
                <w:rFonts w:ascii="Times New Roman" w:hAnsi="Times New Roman" w:cs="Times New Roman"/>
                <w:color w:val="#000000"/>
                <w:sz w:val="24"/>
                <w:szCs w:val="24"/>
              </w:rPr>
              <w:t> 4. Педагогическая концепция И.Г. Песталоцци.</w:t>
            </w:r>
          </w:p>
          <w:p>
            <w:pPr>
              <w:jc w:val="both"/>
              <w:spacing w:after="0" w:line="240" w:lineRule="auto"/>
              <w:rPr>
                <w:sz w:val="24"/>
                <w:szCs w:val="24"/>
              </w:rPr>
            </w:pPr>
            <w:r>
              <w:rPr>
                <w:rFonts w:ascii="Times New Roman" w:hAnsi="Times New Roman" w:cs="Times New Roman"/>
                <w:color w:val="#000000"/>
                <w:sz w:val="24"/>
                <w:szCs w:val="24"/>
              </w:rPr>
              <w:t> 32</w:t>
            </w:r>
          </w:p>
          <w:p>
            <w:pPr>
              <w:jc w:val="both"/>
              <w:spacing w:after="0" w:line="240" w:lineRule="auto"/>
              <w:rPr>
                <w:sz w:val="24"/>
                <w:szCs w:val="24"/>
              </w:rPr>
            </w:pPr>
            <w:r>
              <w:rPr>
                <w:rFonts w:ascii="Times New Roman" w:hAnsi="Times New Roman" w:cs="Times New Roman"/>
                <w:color w:val="#000000"/>
                <w:sz w:val="24"/>
                <w:szCs w:val="24"/>
              </w:rPr>
              <w:t> 5. Педагогическая теория И.Ф. Гербарта. Значение педагогического</w:t>
            </w:r>
          </w:p>
          <w:p>
            <w:pPr>
              <w:jc w:val="both"/>
              <w:spacing w:after="0" w:line="240" w:lineRule="auto"/>
              <w:rPr>
                <w:sz w:val="24"/>
                <w:szCs w:val="24"/>
              </w:rPr>
            </w:pPr>
            <w:r>
              <w:rPr>
                <w:rFonts w:ascii="Times New Roman" w:hAnsi="Times New Roman" w:cs="Times New Roman"/>
                <w:color w:val="#000000"/>
                <w:sz w:val="24"/>
                <w:szCs w:val="24"/>
              </w:rPr>
              <w:t> учения И.Ф. Гербарта для теории и практики современной школы.</w:t>
            </w:r>
          </w:p>
          <w:p>
            <w:pPr>
              <w:jc w:val="both"/>
              <w:spacing w:after="0" w:line="240" w:lineRule="auto"/>
              <w:rPr>
                <w:sz w:val="24"/>
                <w:szCs w:val="24"/>
              </w:rPr>
            </w:pPr>
            <w:r>
              <w:rPr>
                <w:rFonts w:ascii="Times New Roman" w:hAnsi="Times New Roman" w:cs="Times New Roman"/>
                <w:color w:val="#000000"/>
                <w:sz w:val="24"/>
                <w:szCs w:val="24"/>
              </w:rPr>
              <w:t> 6. Педагогическая деятельность и взгляды А. Дистервега.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Наука в системе мировоззренческого знания. Классификация научного знания.</w:t>
            </w:r>
          </w:p>
          <w:p>
            <w:pPr>
              <w:jc w:val="left"/>
              <w:spacing w:after="0" w:line="240" w:lineRule="auto"/>
              <w:rPr>
                <w:sz w:val="24"/>
                <w:szCs w:val="24"/>
              </w:rPr>
            </w:pPr>
            <w:r>
              <w:rPr>
                <w:rFonts w:ascii="Times New Roman" w:hAnsi="Times New Roman" w:cs="Times New Roman"/>
                <w:color w:val="#000000"/>
                <w:sz w:val="24"/>
                <w:szCs w:val="24"/>
              </w:rPr>
              <w:t> Становление первых форм теоретической науки в античности и средневековье.</w:t>
            </w:r>
          </w:p>
          <w:p>
            <w:pPr>
              <w:jc w:val="left"/>
              <w:spacing w:after="0" w:line="240" w:lineRule="auto"/>
              <w:rPr>
                <w:sz w:val="24"/>
                <w:szCs w:val="24"/>
              </w:rPr>
            </w:pPr>
            <w:r>
              <w:rPr>
                <w:rFonts w:ascii="Times New Roman" w:hAnsi="Times New Roman" w:cs="Times New Roman"/>
                <w:color w:val="#000000"/>
                <w:sz w:val="24"/>
                <w:szCs w:val="24"/>
              </w:rPr>
              <w:t> Современная классификация наук. Смена научных парадигм – закон развития науки.</w:t>
            </w:r>
          </w:p>
          <w:p>
            <w:pPr>
              <w:jc w:val="left"/>
              <w:spacing w:after="0" w:line="240" w:lineRule="auto"/>
              <w:rPr>
                <w:sz w:val="24"/>
                <w:szCs w:val="24"/>
              </w:rPr>
            </w:pPr>
            <w:r>
              <w:rPr>
                <w:rFonts w:ascii="Times New Roman" w:hAnsi="Times New Roman" w:cs="Times New Roman"/>
                <w:color w:val="#000000"/>
                <w:sz w:val="24"/>
                <w:szCs w:val="24"/>
              </w:rPr>
              <w:t> Системоцентрическая и антропоцентрическая парадигмы науки. Концепция исторической</w:t>
            </w:r>
          </w:p>
          <w:p>
            <w:pPr>
              <w:jc w:val="left"/>
              <w:spacing w:after="0" w:line="240" w:lineRule="auto"/>
              <w:rPr>
                <w:sz w:val="24"/>
                <w:szCs w:val="24"/>
              </w:rPr>
            </w:pPr>
            <w:r>
              <w:rPr>
                <w:rFonts w:ascii="Times New Roman" w:hAnsi="Times New Roman" w:cs="Times New Roman"/>
                <w:color w:val="#000000"/>
                <w:sz w:val="24"/>
                <w:szCs w:val="24"/>
              </w:rPr>
              <w:t> динамики научного познания (циклы развития науки) Т. Куна. Понятие парадигмы в работе</w:t>
            </w:r>
          </w:p>
          <w:p>
            <w:pPr>
              <w:jc w:val="left"/>
              <w:spacing w:after="0" w:line="240" w:lineRule="auto"/>
              <w:rPr>
                <w:sz w:val="24"/>
                <w:szCs w:val="24"/>
              </w:rPr>
            </w:pPr>
            <w:r>
              <w:rPr>
                <w:rFonts w:ascii="Times New Roman" w:hAnsi="Times New Roman" w:cs="Times New Roman"/>
                <w:color w:val="#000000"/>
                <w:sz w:val="24"/>
                <w:szCs w:val="24"/>
              </w:rPr>
              <w:t> Т. Куна «Структура научных революций». Соотношение науки, политики, морали,</w:t>
            </w:r>
          </w:p>
          <w:p>
            <w:pPr>
              <w:jc w:val="left"/>
              <w:spacing w:after="0" w:line="240" w:lineRule="auto"/>
              <w:rPr>
                <w:sz w:val="24"/>
                <w:szCs w:val="24"/>
              </w:rPr>
            </w:pPr>
            <w:r>
              <w:rPr>
                <w:rFonts w:ascii="Times New Roman" w:hAnsi="Times New Roman" w:cs="Times New Roman"/>
                <w:color w:val="#000000"/>
                <w:sz w:val="24"/>
                <w:szCs w:val="24"/>
              </w:rPr>
              <w:t> философии, искусства и религии в развитии современного общества.</w:t>
            </w:r>
          </w:p>
          <w:p>
            <w:pPr>
              <w:jc w:val="left"/>
              <w:spacing w:after="0" w:line="240" w:lineRule="auto"/>
              <w:rPr>
                <w:sz w:val="24"/>
                <w:szCs w:val="24"/>
              </w:rPr>
            </w:pPr>
            <w:r>
              <w:rPr>
                <w:rFonts w:ascii="Times New Roman" w:hAnsi="Times New Roman" w:cs="Times New Roman"/>
                <w:color w:val="#000000"/>
                <w:sz w:val="24"/>
                <w:szCs w:val="24"/>
              </w:rPr>
              <w:t> Образование как целенаправленный процесс воспитания и обучения в интересах</w:t>
            </w:r>
          </w:p>
          <w:p>
            <w:pPr>
              <w:jc w:val="left"/>
              <w:spacing w:after="0" w:line="240" w:lineRule="auto"/>
              <w:rPr>
                <w:sz w:val="24"/>
                <w:szCs w:val="24"/>
              </w:rPr>
            </w:pPr>
            <w:r>
              <w:rPr>
                <w:rFonts w:ascii="Times New Roman" w:hAnsi="Times New Roman" w:cs="Times New Roman"/>
                <w:color w:val="#000000"/>
                <w:sz w:val="24"/>
                <w:szCs w:val="24"/>
              </w:rPr>
              <w:t> человека общества и государства. Социокультурная природа образования. Образование</w:t>
            </w:r>
          </w:p>
          <w:p>
            <w:pPr>
              <w:jc w:val="left"/>
              <w:spacing w:after="0" w:line="240" w:lineRule="auto"/>
              <w:rPr>
                <w:sz w:val="24"/>
                <w:szCs w:val="24"/>
              </w:rPr>
            </w:pPr>
            <w:r>
              <w:rPr>
                <w:rFonts w:ascii="Times New Roman" w:hAnsi="Times New Roman" w:cs="Times New Roman"/>
                <w:color w:val="#000000"/>
                <w:sz w:val="24"/>
                <w:szCs w:val="24"/>
              </w:rPr>
              <w:t> как педагогический феномен. Информационные и ценностные смыслы образования.</w:t>
            </w:r>
          </w:p>
          <w:p>
            <w:pPr>
              <w:jc w:val="left"/>
              <w:spacing w:after="0" w:line="240" w:lineRule="auto"/>
              <w:rPr>
                <w:sz w:val="24"/>
                <w:szCs w:val="24"/>
              </w:rPr>
            </w:pPr>
            <w:r>
              <w:rPr>
                <w:rFonts w:ascii="Times New Roman" w:hAnsi="Times New Roman" w:cs="Times New Roman"/>
                <w:color w:val="#000000"/>
                <w:sz w:val="24"/>
                <w:szCs w:val="24"/>
              </w:rPr>
              <w:t> Образование как становление культуросообразной личности.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как учение о формах и методах, способах изучения объекта исследования.</w:t>
            </w:r>
          </w:p>
          <w:p>
            <w:pPr>
              <w:jc w:val="left"/>
              <w:spacing w:after="0" w:line="240" w:lineRule="auto"/>
              <w:rPr>
                <w:sz w:val="24"/>
                <w:szCs w:val="24"/>
              </w:rPr>
            </w:pPr>
            <w:r>
              <w:rPr>
                <w:rFonts w:ascii="Times New Roman" w:hAnsi="Times New Roman" w:cs="Times New Roman"/>
                <w:color w:val="#000000"/>
                <w:sz w:val="24"/>
                <w:szCs w:val="24"/>
              </w:rPr>
              <w:t> Характеристика конкретно-научных, общенаучных и всеобщих методов познания.</w:t>
            </w:r>
          </w:p>
          <w:p>
            <w:pPr>
              <w:jc w:val="left"/>
              <w:spacing w:after="0" w:line="240" w:lineRule="auto"/>
              <w:rPr>
                <w:sz w:val="24"/>
                <w:szCs w:val="24"/>
              </w:rPr>
            </w:pPr>
            <w:r>
              <w:rPr>
                <w:rFonts w:ascii="Times New Roman" w:hAnsi="Times New Roman" w:cs="Times New Roman"/>
                <w:color w:val="#000000"/>
                <w:sz w:val="24"/>
                <w:szCs w:val="24"/>
              </w:rPr>
              <w:t> Основные принципы, категории и законы диалектического метода познания. Структура,</w:t>
            </w:r>
          </w:p>
          <w:p>
            <w:pPr>
              <w:jc w:val="left"/>
              <w:spacing w:after="0" w:line="240" w:lineRule="auto"/>
              <w:rPr>
                <w:sz w:val="24"/>
                <w:szCs w:val="24"/>
              </w:rPr>
            </w:pPr>
            <w:r>
              <w:rPr>
                <w:rFonts w:ascii="Times New Roman" w:hAnsi="Times New Roman" w:cs="Times New Roman"/>
                <w:color w:val="#000000"/>
                <w:sz w:val="24"/>
                <w:szCs w:val="24"/>
              </w:rPr>
              <w:t> формы и методы эмпирического и теоретического познания. Антропологические и</w:t>
            </w:r>
          </w:p>
          <w:p>
            <w:pPr>
              <w:jc w:val="left"/>
              <w:spacing w:after="0" w:line="240" w:lineRule="auto"/>
              <w:rPr>
                <w:sz w:val="24"/>
                <w:szCs w:val="24"/>
              </w:rPr>
            </w:pPr>
            <w:r>
              <w:rPr>
                <w:rFonts w:ascii="Times New Roman" w:hAnsi="Times New Roman" w:cs="Times New Roman"/>
                <w:color w:val="#000000"/>
                <w:sz w:val="24"/>
                <w:szCs w:val="24"/>
              </w:rPr>
              <w:t> ценностные предпосылки и основания научного познания. Специфика</w:t>
            </w:r>
          </w:p>
          <w:p>
            <w:pPr>
              <w:jc w:val="left"/>
              <w:spacing w:after="0" w:line="240" w:lineRule="auto"/>
              <w:rPr>
                <w:sz w:val="24"/>
                <w:szCs w:val="24"/>
              </w:rPr>
            </w:pPr>
            <w:r>
              <w:rPr>
                <w:rFonts w:ascii="Times New Roman" w:hAnsi="Times New Roman" w:cs="Times New Roman"/>
                <w:color w:val="#000000"/>
                <w:sz w:val="24"/>
                <w:szCs w:val="24"/>
              </w:rPr>
              <w:t> естественнонаучного и гуманитарного познания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ткрытие, обоснование в педагогике. Методология науки. Специфика развития методологии науки (Платон, Аристотель, Декарт, Кант, Гегель, Спенсер, Дюркгейм, Буль, Фреге). Современный научный метод, его с структура (наблюдение, анализ, обобщение, прогноз, проверка прогнозируемых следствий). Методы получения современного научного знания в области образования.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теории, концепции, положения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https://urait.ru/bcode/494239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Быковская,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978-5-00032-474-5.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http://www.iprbookshop.ru/106456.html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2024-2025_ФГОС3++2024_Маг-ОФО-ПО(НО)(24)_plx_Современные проблемы науки и образования</dc:title>
  <dc:creator>FastReport.NET</dc:creator>
</cp:coreProperties>
</file>